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ORCHARD THERAPEUTICS PLC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#DHD687000</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#DHD687000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8,611,360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8,611,360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8,611,360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6.961%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#DHD687000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8,611,360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8,611,360</w:t>
      </w:r>
    </w:p>
    <w:p>
      <w:pPr>
        <w:spacing w:after="0"/>
        <w:rPr>
          <w:sz w:val="20"/>
          <w:szCs w:val="20"/>
          <w:color w:val="auto"/>
        </w:rPr>
      </w:pPr>
      <w:r>
        <w:rPr>
          <w:rFonts w:ascii="Courier New" w:cs="Courier New" w:eastAsia="Courier New" w:hAnsi="Courier New"/>
          <w:sz w:val="18"/>
          <w:szCs w:val="18"/>
          <w:color w:val="auto"/>
        </w:rPr>
        <w:t>Item 11: 6.961%</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ORCHARD THERAPEUTICS PLC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HAMMERSMITH ROAD, 3RD FLOOR</w:t>
      </w:r>
    </w:p>
    <w:p>
      <w:pPr>
        <w:spacing w:after="0" w:line="2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LONDON,</w:t>
        <w:tab/>
        <w:t>W6 8PW</w:t>
      </w:r>
    </w:p>
    <w:p>
      <w:pPr>
        <w:spacing w:after="0"/>
        <w:rPr>
          <w:sz w:val="20"/>
          <w:szCs w:val="20"/>
          <w:color w:val="auto"/>
        </w:rPr>
      </w:pPr>
      <w:r>
        <w:rPr>
          <w:rFonts w:ascii="Courier New" w:cs="Courier New" w:eastAsia="Courier New" w:hAnsi="Courier New"/>
          <w:sz w:val="18"/>
          <w:szCs w:val="18"/>
          <w:color w:val="auto"/>
        </w:rPr>
        <w:t>ENGLAND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DHD687000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8,611,360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6.961%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8,611,360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1"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ORCHARD THERAPEUTICS PLC. No one other person's interest in the COMMON STOCK of ORCHARD THERAPEUTICS PLC is more than five percent of the total outstanding COMMON STOCK.</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306"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IMPRESA MANAGEMENT LLC * IA</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139"/>
          </w:cols>
          <w:pgMar w:left="320" w:top="110" w:right="1440" w:bottom="0"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ORCHARD THERAPEUTICS PLC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2024-02-09T08:37:11Z</dcterms:created>
  <dcterms:modified xsi:type="dcterms:W3CDTF">2024-02-09T08:37:11Z</dcterms:modified>
</cp:coreProperties>
</file>