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Orchard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68570P101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19685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60" w:hanging="893"/>
        <w:spacing w:after="0"/>
        <w:tabs>
          <w:tab w:leader="none" w:pos="1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60" w:hanging="893"/>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60" w:hanging="893"/>
        <w:spacing w:after="0"/>
        <w:tabs>
          <w:tab w:leader="none" w:pos="1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9" w:right="3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CUSIP No. 68570P101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5186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1</w:t>
            </w: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Zentree Investments Limited</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2</w:t>
            </w:r>
          </w:p>
        </w:tc>
        <w:tc>
          <w:tcPr>
            <w:tcW w:w="7420" w:type="dxa"/>
            <w:vAlign w:val="bottom"/>
          </w:tcPr>
          <w:p>
            <w:pPr>
              <w:ind w:left="2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40" w:type="dxa"/>
            <w:vAlign w:val="bottom"/>
          </w:tcPr>
          <w:p>
            <w:pPr>
              <w:ind w:left="9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00" w:type="dxa"/>
            <w:vAlign w:val="bottom"/>
            <w:vMerge w:val="continue"/>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1" w:lineRule="auto"/>
        <w:tabs>
          <w:tab w:leader="none" w:pos="1160" w:val="left"/>
        </w:tabs>
        <w:numPr>
          <w:ilvl w:val="0"/>
          <w:numId w:val="4"/>
        </w:numPr>
        <w:rPr>
          <w:rFonts w:ascii="Times New Roman" w:cs="Times New Roman" w:eastAsia="Times New Roman" w:hAnsi="Times New Roman"/>
          <w:sz w:val="49"/>
          <w:szCs w:val="49"/>
          <w:b w:val="1"/>
          <w:bCs w:val="1"/>
          <w:color w:val="auto"/>
          <w:vertAlign w:val="subscript"/>
        </w:rPr>
      </w:pPr>
      <w:r>
        <w:rPr>
          <w:rFonts w:ascii="Times New Roman" w:cs="Times New Roman" w:eastAsia="Times New Roman" w:hAnsi="Times New Roman"/>
          <w:sz w:val="16"/>
          <w:szCs w:val="16"/>
          <w:color w:val="auto"/>
        </w:rPr>
        <w:t>SEC USE ONLY</w:t>
      </w:r>
    </w:p>
    <w:p>
      <w:pPr>
        <w:spacing w:after="0" w:line="200" w:lineRule="exact"/>
        <w:rPr>
          <w:sz w:val="20"/>
          <w:szCs w:val="20"/>
          <w:color w:val="auto"/>
        </w:rPr>
      </w:pPr>
    </w:p>
    <w:p>
      <w:pPr>
        <w:spacing w:after="0" w:line="228" w:lineRule="exact"/>
        <w:rPr>
          <w:sz w:val="20"/>
          <w:szCs w:val="20"/>
          <w:color w:val="auto"/>
        </w:rPr>
      </w:pPr>
    </w:p>
    <w:p>
      <w:pPr>
        <w:ind w:left="1160" w:right="6440" w:hanging="659"/>
        <w:spacing w:after="0" w:line="180" w:lineRule="auto"/>
        <w:tabs>
          <w:tab w:leader="none" w:pos="1160" w:val="left"/>
        </w:tabs>
        <w:numPr>
          <w:ilvl w:val="0"/>
          <w:numId w:val="5"/>
        </w:numPr>
        <w:rPr>
          <w:rFonts w:ascii="Times New Roman" w:cs="Times New Roman" w:eastAsia="Times New Roman" w:hAnsi="Times New Roman"/>
          <w:sz w:val="60"/>
          <w:szCs w:val="60"/>
          <w:b w:val="1"/>
          <w:bCs w:val="1"/>
          <w:color w:val="auto"/>
          <w:vertAlign w:val="subscript"/>
        </w:rPr>
      </w:pPr>
      <w:r>
        <w:rPr>
          <w:rFonts w:ascii="Times New Roman" w:cs="Times New Roman" w:eastAsia="Times New Roman" w:hAnsi="Times New Roman"/>
          <w:sz w:val="17"/>
          <w:szCs w:val="17"/>
          <w:color w:val="auto"/>
        </w:rPr>
        <w:t>CITIZENSHIP OR PLACE OF ORGANIZATION The Cayman Islands</w:t>
      </w:r>
    </w:p>
    <w:p>
      <w:pPr>
        <w:ind w:left="3500" w:hanging="698"/>
        <w:spacing w:after="0" w:line="186" w:lineRule="auto"/>
        <w:tabs>
          <w:tab w:leader="none" w:pos="3500" w:val="left"/>
        </w:tabs>
        <w:numPr>
          <w:ilvl w:val="0"/>
          <w:numId w:val="6"/>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6,477,472</w:t>
            </w:r>
          </w:p>
        </w:tc>
        <w:tc>
          <w:tcPr>
            <w:tcW w:w="0" w:type="dxa"/>
            <w:vAlign w:val="bottom"/>
          </w:tcPr>
          <w:p>
            <w:pPr>
              <w:spacing w:after="0"/>
              <w:rPr>
                <w:sz w:val="1"/>
                <w:szCs w:val="1"/>
                <w:color w:val="auto"/>
              </w:rPr>
            </w:pPr>
          </w:p>
        </w:tc>
      </w:tr>
      <w:tr>
        <w:trPr>
          <w:trHeight w:val="178"/>
        </w:trPr>
        <w:tc>
          <w:tcPr>
            <w:tcW w:w="11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6,477,472</w:t>
            </w:r>
          </w:p>
        </w:tc>
        <w:tc>
          <w:tcPr>
            <w:tcW w:w="0" w:type="dxa"/>
            <w:vAlign w:val="bottom"/>
          </w:tcPr>
          <w:p>
            <w:pPr>
              <w:spacing w:after="0"/>
              <w:rPr>
                <w:sz w:val="1"/>
                <w:szCs w:val="1"/>
                <w:color w:val="auto"/>
              </w:rPr>
            </w:pPr>
          </w:p>
        </w:tc>
      </w:tr>
      <w:tr>
        <w:trPr>
          <w:trHeight w:val="228"/>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79"/>
        </w:trPr>
        <w:tc>
          <w:tcPr>
            <w:tcW w:w="1160" w:type="dxa"/>
            <w:vAlign w:val="bottom"/>
            <w:tcBorders>
              <w:right w:val="single" w:sz="8" w:color="auto"/>
            </w:tcBorders>
            <w:vMerge w:val="continue"/>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6,477,472</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10</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11</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5.122%</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12</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Page 2 of 7</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2" w:name="page3"/>
    <w:bookmarkEnd w:id="2"/>
    <w:p>
      <w:pPr>
        <w:jc w:val="center"/>
        <w:ind w:left="1140"/>
        <w:spacing w:after="0"/>
        <w:rPr>
          <w:sz w:val="20"/>
          <w:szCs w:val="20"/>
          <w:color w:val="auto"/>
        </w:rPr>
      </w:pPr>
      <w:r>
        <w:rPr>
          <w:rFonts w:ascii="Times New Roman" w:cs="Times New Roman" w:eastAsia="Times New Roman" w:hAnsi="Times New Roman"/>
          <w:sz w:val="18"/>
          <w:szCs w:val="18"/>
          <w:b w:val="1"/>
          <w:bCs w:val="1"/>
          <w:color w:val="auto"/>
        </w:rPr>
        <w:t>CUSIP No. 68570P101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5186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18668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1</w:t>
            </w: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Richard Magides</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2</w:t>
            </w:r>
          </w:p>
        </w:tc>
        <w:tc>
          <w:tcPr>
            <w:tcW w:w="7420" w:type="dxa"/>
            <w:vAlign w:val="bottom"/>
          </w:tcPr>
          <w:p>
            <w:pPr>
              <w:ind w:left="2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40" w:type="dxa"/>
            <w:vAlign w:val="bottom"/>
          </w:tcPr>
          <w:p>
            <w:pPr>
              <w:ind w:left="9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00" w:type="dxa"/>
            <w:vAlign w:val="bottom"/>
            <w:vMerge w:val="continue"/>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1" w:lineRule="auto"/>
        <w:tabs>
          <w:tab w:leader="none" w:pos="1160" w:val="left"/>
        </w:tabs>
        <w:numPr>
          <w:ilvl w:val="0"/>
          <w:numId w:val="7"/>
        </w:numPr>
        <w:rPr>
          <w:rFonts w:ascii="Times New Roman" w:cs="Times New Roman" w:eastAsia="Times New Roman" w:hAnsi="Times New Roman"/>
          <w:sz w:val="49"/>
          <w:szCs w:val="49"/>
          <w:b w:val="1"/>
          <w:bCs w:val="1"/>
          <w:color w:val="auto"/>
          <w:vertAlign w:val="subscript"/>
        </w:rPr>
      </w:pPr>
      <w:r>
        <w:rPr>
          <w:rFonts w:ascii="Times New Roman" w:cs="Times New Roman" w:eastAsia="Times New Roman" w:hAnsi="Times New Roman"/>
          <w:sz w:val="16"/>
          <w:szCs w:val="16"/>
          <w:color w:val="auto"/>
        </w:rPr>
        <w:t>SEC USE ONLY</w:t>
      </w:r>
    </w:p>
    <w:p>
      <w:pPr>
        <w:spacing w:after="0" w:line="200" w:lineRule="exact"/>
        <w:rPr>
          <w:sz w:val="20"/>
          <w:szCs w:val="20"/>
          <w:color w:val="auto"/>
        </w:rPr>
      </w:pPr>
    </w:p>
    <w:p>
      <w:pPr>
        <w:spacing w:after="0" w:line="228" w:lineRule="exact"/>
        <w:rPr>
          <w:sz w:val="20"/>
          <w:szCs w:val="20"/>
          <w:color w:val="auto"/>
        </w:rPr>
      </w:pPr>
    </w:p>
    <w:p>
      <w:pPr>
        <w:ind w:left="1160" w:right="6440" w:hanging="659"/>
        <w:spacing w:after="0" w:line="180" w:lineRule="auto"/>
        <w:tabs>
          <w:tab w:leader="none" w:pos="1160" w:val="left"/>
        </w:tabs>
        <w:numPr>
          <w:ilvl w:val="0"/>
          <w:numId w:val="8"/>
        </w:numPr>
        <w:rPr>
          <w:rFonts w:ascii="Times New Roman" w:cs="Times New Roman" w:eastAsia="Times New Roman" w:hAnsi="Times New Roman"/>
          <w:sz w:val="60"/>
          <w:szCs w:val="60"/>
          <w:b w:val="1"/>
          <w:bCs w:val="1"/>
          <w:color w:val="auto"/>
          <w:vertAlign w:val="subscript"/>
        </w:rPr>
      </w:pPr>
      <w:r>
        <w:rPr>
          <w:rFonts w:ascii="Times New Roman" w:cs="Times New Roman" w:eastAsia="Times New Roman" w:hAnsi="Times New Roman"/>
          <w:sz w:val="17"/>
          <w:szCs w:val="17"/>
          <w:color w:val="auto"/>
        </w:rPr>
        <w:t>CITIZENSHIP OR PLACE OF ORGANIZATION British</w:t>
      </w:r>
    </w:p>
    <w:p>
      <w:pPr>
        <w:ind w:left="3500" w:hanging="698"/>
        <w:spacing w:after="0" w:line="186" w:lineRule="auto"/>
        <w:tabs>
          <w:tab w:leader="none" w:pos="3500" w:val="left"/>
        </w:tabs>
        <w:numPr>
          <w:ilvl w:val="0"/>
          <w:numId w:val="9"/>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6,477,472</w:t>
            </w:r>
          </w:p>
        </w:tc>
        <w:tc>
          <w:tcPr>
            <w:tcW w:w="0" w:type="dxa"/>
            <w:vAlign w:val="bottom"/>
          </w:tcPr>
          <w:p>
            <w:pPr>
              <w:spacing w:after="0"/>
              <w:rPr>
                <w:sz w:val="1"/>
                <w:szCs w:val="1"/>
                <w:color w:val="auto"/>
              </w:rPr>
            </w:pPr>
          </w:p>
        </w:tc>
      </w:tr>
      <w:tr>
        <w:trPr>
          <w:trHeight w:val="178"/>
        </w:trPr>
        <w:tc>
          <w:tcPr>
            <w:tcW w:w="11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6,477,472</w:t>
            </w:r>
          </w:p>
        </w:tc>
        <w:tc>
          <w:tcPr>
            <w:tcW w:w="0" w:type="dxa"/>
            <w:vAlign w:val="bottom"/>
          </w:tcPr>
          <w:p>
            <w:pPr>
              <w:spacing w:after="0"/>
              <w:rPr>
                <w:sz w:val="1"/>
                <w:szCs w:val="1"/>
                <w:color w:val="auto"/>
              </w:rPr>
            </w:pPr>
          </w:p>
        </w:tc>
      </w:tr>
      <w:tr>
        <w:trPr>
          <w:trHeight w:val="228"/>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79"/>
        </w:trPr>
        <w:tc>
          <w:tcPr>
            <w:tcW w:w="1160" w:type="dxa"/>
            <w:vAlign w:val="bottom"/>
            <w:tcBorders>
              <w:right w:val="single" w:sz="8" w:color="auto"/>
            </w:tcBorders>
            <w:vMerge w:val="continue"/>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6,477,472</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10</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11</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5.122%</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12</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Page 3 of 7</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Orchard Therapeutics Plc</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108 Cannon Street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Zentree Investments Limited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Magides</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8"/>
          <w:szCs w:val="18"/>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Zentree Investments Limited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Chulia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#45-04 OCBC Centre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Singapore 049513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Citizenship: The Cayman Islands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Magides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Chulia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#45-04 OCBC Centre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Singapore 049513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Citizenship : British</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color w:val="auto"/>
        </w:rPr>
        <w:t>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Zentree Investments Limited Citizenship The Cayman Islands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Magides: Citizenship British</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9" w:lineRule="exact"/>
        <w:rPr>
          <w:sz w:val="20"/>
          <w:szCs w:val="20"/>
          <w:color w:val="auto"/>
        </w:rPr>
      </w:pPr>
    </w:p>
    <w:p>
      <w:pPr>
        <w:jc w:val="center"/>
        <w:ind w:right="7780"/>
        <w:spacing w:after="0"/>
        <w:rPr>
          <w:sz w:val="20"/>
          <w:szCs w:val="20"/>
          <w:color w:val="auto"/>
        </w:rPr>
      </w:pPr>
      <w:r>
        <w:rPr>
          <w:rFonts w:ascii="Times New Roman" w:cs="Times New Roman" w:eastAsia="Times New Roman" w:hAnsi="Times New Roman"/>
          <w:sz w:val="18"/>
          <w:szCs w:val="18"/>
          <w:color w:val="auto"/>
        </w:rPr>
        <w:t>American Depository Shares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color w:val="auto"/>
        </w:rPr>
        <w:t>CUSIP Number: 68570P101</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00" w:lineRule="exact"/>
        <w:rPr>
          <w:sz w:val="20"/>
          <w:szCs w:val="20"/>
          <w:color w:val="auto"/>
        </w:rPr>
      </w:pP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57" w:lineRule="exact"/>
        <w:rPr>
          <w:rFonts w:ascii="Times New Roman" w:cs="Times New Roman" w:eastAsia="Times New Roman" w:hAnsi="Times New Roman"/>
          <w:sz w:val="18"/>
          <w:szCs w:val="18"/>
          <w:color w:val="auto"/>
        </w:rPr>
      </w:pP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9" w:lineRule="exact"/>
        <w:rPr>
          <w:rFonts w:ascii="Times New Roman" w:cs="Times New Roman" w:eastAsia="Times New Roman" w:hAnsi="Times New Roman"/>
          <w:sz w:val="18"/>
          <w:szCs w:val="18"/>
          <w:color w:val="auto"/>
        </w:rPr>
      </w:pP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9" w:lineRule="exact"/>
        <w:rPr>
          <w:rFonts w:ascii="Times New Roman" w:cs="Times New Roman" w:eastAsia="Times New Roman" w:hAnsi="Times New Roman"/>
          <w:sz w:val="18"/>
          <w:szCs w:val="18"/>
          <w:color w:val="auto"/>
        </w:rPr>
      </w:pP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9" w:lineRule="exact"/>
        <w:rPr>
          <w:rFonts w:ascii="Times New Roman" w:cs="Times New Roman" w:eastAsia="Times New Roman" w:hAnsi="Times New Roman"/>
          <w:sz w:val="18"/>
          <w:szCs w:val="18"/>
          <w:color w:val="auto"/>
        </w:rPr>
      </w:pP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9" w:lineRule="exact"/>
        <w:rPr>
          <w:rFonts w:ascii="Times New Roman" w:cs="Times New Roman" w:eastAsia="Times New Roman" w:hAnsi="Times New Roman"/>
          <w:sz w:val="18"/>
          <w:szCs w:val="18"/>
          <w:color w:val="auto"/>
        </w:rPr>
      </w:pP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9" w:lineRule="exact"/>
        <w:rPr>
          <w:rFonts w:ascii="Times New Roman" w:cs="Times New Roman" w:eastAsia="Times New Roman" w:hAnsi="Times New Roman"/>
          <w:sz w:val="18"/>
          <w:szCs w:val="18"/>
          <w:color w:val="auto"/>
        </w:rPr>
      </w:pP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9" w:lineRule="exact"/>
        <w:rPr>
          <w:rFonts w:ascii="Times New Roman" w:cs="Times New Roman" w:eastAsia="Times New Roman" w:hAnsi="Times New Roman"/>
          <w:sz w:val="18"/>
          <w:szCs w:val="18"/>
          <w:color w:val="auto"/>
        </w:rPr>
      </w:pP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920" w:hanging="765"/>
        <w:spacing w:after="0" w:line="215" w:lineRule="exact"/>
        <w:tabs>
          <w:tab w:leader="none" w:pos="1596"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0" w:lineRule="exact"/>
        <w:rPr>
          <w:rFonts w:ascii="Times New Roman" w:cs="Times New Roman" w:eastAsia="Times New Roman" w:hAnsi="Times New Roman"/>
          <w:sz w:val="18"/>
          <w:szCs w:val="18"/>
          <w:color w:val="auto"/>
        </w:rPr>
      </w:pPr>
    </w:p>
    <w:p>
      <w:pPr>
        <w:ind w:left="1600" w:hanging="445"/>
        <w:spacing w:after="0" w:line="207" w:lineRule="exact"/>
        <w:tabs>
          <w:tab w:leader="none" w:pos="16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 240.13d-1(b)</w:t>
      </w:r>
    </w:p>
    <w:p>
      <w:pPr>
        <w:spacing w:after="0" w:line="9"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w:t>
      </w: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38" w:right="419"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Amount Beneficially Owned:</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the close of business on September1, 2022, Zentree Investments Limited (“Zentree”) and Richard Magides beneficially owned a totl of 6,477,472 American Depository Shares of the Issuer, representing 6,477,472 ordinary shares nominal value £0.10 per share. Of this amount Zentree owns 3,381,061 shares and Mr. Magides owns 3,096,411 shares. Richard Magides is the director of Zentree Investments Limited and may be deemed to have shared voting control and investment discretion over securities owned by Zentree.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Percent of Class:</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the close of business on September 1, 2022 Zentree and Mr. Magides may be deemed to have beneficially owned 6,477,472 American Depository Shares of the Issuer outstanding (see Item 4(a) above). This percentage was calculated based on 126,458,312 ordinary shares, nominal value £0.10 per share, outstanding as of July 29, 2022 as per the Issuer’s Form 10-Q for the quarter ended June 30, 2022.</w:t>
      </w:r>
    </w:p>
    <w:p>
      <w:pPr>
        <w:spacing w:after="0" w:line="17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225" w:lineRule="exact"/>
        <w:rPr>
          <w:rFonts w:ascii="Times New Roman" w:cs="Times New Roman" w:eastAsia="Times New Roman" w:hAnsi="Times New Roman"/>
          <w:sz w:val="18"/>
          <w:szCs w:val="18"/>
          <w:u w:val="single" w:color="auto"/>
          <w:color w:val="auto"/>
        </w:rPr>
      </w:pPr>
    </w:p>
    <w:p>
      <w:pPr>
        <w:ind w:left="660" w:right="8040" w:hanging="652"/>
        <w:spacing w:after="0" w:line="500" w:lineRule="auto"/>
        <w:tabs>
          <w:tab w:leader="none" w:pos="2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 w:lineRule="exact"/>
        <w:rPr>
          <w:rFonts w:ascii="Times New Roman" w:cs="Times New Roman" w:eastAsia="Times New Roman" w:hAnsi="Times New Roman"/>
          <w:sz w:val="18"/>
          <w:szCs w:val="18"/>
          <w:color w:val="auto"/>
        </w:rPr>
      </w:pPr>
    </w:p>
    <w:p>
      <w:pPr>
        <w:ind w:left="660" w:right="7820" w:hanging="652"/>
        <w:spacing w:after="0" w:line="500" w:lineRule="auto"/>
        <w:tabs>
          <w:tab w:leader="none" w:pos="2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6,477,472 (See Item 4(a))</w:t>
      </w:r>
    </w:p>
    <w:p>
      <w:pPr>
        <w:spacing w:after="0" w:line="1" w:lineRule="exact"/>
        <w:rPr>
          <w:rFonts w:ascii="Times New Roman" w:cs="Times New Roman" w:eastAsia="Times New Roman" w:hAnsi="Times New Roman"/>
          <w:sz w:val="18"/>
          <w:szCs w:val="18"/>
          <w:color w:val="auto"/>
        </w:rPr>
      </w:pPr>
    </w:p>
    <w:p>
      <w:pPr>
        <w:ind w:left="660" w:right="7040" w:hanging="652"/>
        <w:spacing w:after="0" w:line="500" w:lineRule="auto"/>
        <w:tabs>
          <w:tab w:leader="none" w:pos="3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 w:lineRule="exact"/>
        <w:rPr>
          <w:rFonts w:ascii="Times New Roman" w:cs="Times New Roman" w:eastAsia="Times New Roman" w:hAnsi="Times New Roman"/>
          <w:sz w:val="18"/>
          <w:szCs w:val="18"/>
          <w:color w:val="auto"/>
        </w:rPr>
      </w:pPr>
    </w:p>
    <w:p>
      <w:pPr>
        <w:ind w:left="660" w:right="6880" w:hanging="648"/>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Shared power to dispose or to direct the disposition of 6,477,472 (See Item 4(a))</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right="44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38" w:right="49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September 9, 2022</w:t>
      </w:r>
      <w:r>
        <w:rPr>
          <w:sz w:val="20"/>
          <w:szCs w:val="20"/>
          <w:color w:val="auto"/>
        </w:rPr>
        <w:tab/>
      </w:r>
      <w:r>
        <w:rPr>
          <w:rFonts w:ascii="Times New Roman" w:cs="Times New Roman" w:eastAsia="Times New Roman" w:hAnsi="Times New Roman"/>
          <w:sz w:val="17"/>
          <w:szCs w:val="17"/>
          <w:color w:val="auto"/>
        </w:rPr>
        <w:t>Zentree Investments Limited</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Richard Magides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854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Name:</w:t>
        <w:tab/>
        <w:t>Richard Magides</w:t>
      </w:r>
    </w:p>
    <w:p>
      <w:pPr>
        <w:spacing w:after="0" w:line="23"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x"/>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4"/>
      <w:numFmt w:val="bullet"/>
      <w:start w:val="1"/>
    </w:lvl>
  </w:abstractNum>
  <w:abstractNum w:abstractNumId="8">
    <w:nsid w:val="1190CDE7"/>
    <w:multiLevelType w:val="hybridMultilevel"/>
    <w:lvl w:ilvl="0">
      <w:lvlJc w:val="left"/>
      <w:lvlText w:val="5"/>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9"/>
    </w:lvl>
  </w:abstractNum>
  <w:abstractNum w:abstractNumId="12">
    <w:nsid w:val="109CF92E"/>
    <w:multiLevelType w:val="hybridMultilevel"/>
    <w:lvl w:ilvl="0">
      <w:lvlJc w:val="left"/>
      <w:lvlText w:val="(%1)"/>
      <w:numFmt w:val="lowerLetter"/>
      <w:start w:val="35"/>
    </w:lvl>
  </w:abstractNum>
  <w:abstractNum w:abstractNumId="13">
    <w:nsid w:val="DED7263"/>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2022-09-09T09:13:35Z</dcterms:created>
  <dcterms:modified xsi:type="dcterms:W3CDTF">2022-09-09T09:13:35Z</dcterms:modified>
</cp:coreProperties>
</file>